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CE7" w:rsidRPr="00422BBF" w:rsidRDefault="00981845" w:rsidP="00422BBF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</w:rPr>
            <w:t>Swinburne</w:t>
          </w:r>
        </w:smartTag>
        <w:r w:rsidR="00422BBF" w:rsidRPr="00422BBF">
          <w:rPr>
            <w:b/>
          </w:rPr>
          <w:t xml:space="preserve"> </w:t>
        </w:r>
        <w:smartTag w:uri="urn:schemas-microsoft-com:office:smarttags" w:element="PlaceType">
          <w:r w:rsidR="00422BBF" w:rsidRPr="00422BBF">
            <w:rPr>
              <w:b/>
            </w:rPr>
            <w:t>University</w:t>
          </w:r>
        </w:smartTag>
      </w:smartTag>
      <w:r w:rsidR="00422BBF" w:rsidRPr="00422BBF">
        <w:rPr>
          <w:b/>
        </w:rPr>
        <w:t xml:space="preserve"> of Technology</w:t>
      </w:r>
    </w:p>
    <w:p w:rsidR="00422BBF" w:rsidRPr="00422BBF" w:rsidRDefault="00692798" w:rsidP="00422BBF">
      <w:pPr>
        <w:jc w:val="center"/>
        <w:rPr>
          <w:b/>
        </w:rPr>
      </w:pPr>
      <w:r>
        <w:rPr>
          <w:b/>
        </w:rPr>
        <w:t xml:space="preserve">School of </w:t>
      </w:r>
      <w:r w:rsidR="00422BBF" w:rsidRPr="00422BBF">
        <w:rPr>
          <w:b/>
        </w:rPr>
        <w:t>Engineering</w:t>
      </w:r>
      <w:r w:rsidR="00981845">
        <w:rPr>
          <w:b/>
        </w:rPr>
        <w:t xml:space="preserve"> </w:t>
      </w:r>
    </w:p>
    <w:p w:rsidR="00422BBF" w:rsidRPr="00422BBF" w:rsidRDefault="00A25668" w:rsidP="00422BBF">
      <w:pPr>
        <w:jc w:val="center"/>
        <w:rPr>
          <w:b/>
        </w:rPr>
      </w:pPr>
      <w:r>
        <w:rPr>
          <w:b/>
        </w:rPr>
        <w:t>CVE30001</w:t>
      </w:r>
      <w:r w:rsidR="00422BBF" w:rsidRPr="00422BBF">
        <w:rPr>
          <w:b/>
        </w:rPr>
        <w:t xml:space="preserve"> – </w:t>
      </w:r>
      <w:r w:rsidR="00981845">
        <w:rPr>
          <w:b/>
        </w:rPr>
        <w:t>Urban Water Resources</w:t>
      </w:r>
    </w:p>
    <w:p w:rsidR="00422BBF" w:rsidRDefault="00422BBF"/>
    <w:p w:rsidR="00422BBF" w:rsidRPr="008A782D" w:rsidRDefault="008A782D" w:rsidP="008A782D">
      <w:pPr>
        <w:jc w:val="center"/>
        <w:rPr>
          <w:b/>
          <w:u w:val="single"/>
        </w:rPr>
      </w:pPr>
      <w:r w:rsidRPr="008A782D">
        <w:rPr>
          <w:b/>
          <w:u w:val="single"/>
        </w:rPr>
        <w:t>Assignment 1</w:t>
      </w:r>
    </w:p>
    <w:p w:rsidR="00422BBF" w:rsidRPr="00BD3423" w:rsidRDefault="00A31146" w:rsidP="00A31146">
      <w:pPr>
        <w:jc w:val="center"/>
        <w:rPr>
          <w:u w:val="single"/>
        </w:rPr>
      </w:pPr>
      <w:r w:rsidRPr="00BD3423">
        <w:rPr>
          <w:u w:val="single"/>
        </w:rPr>
        <w:t xml:space="preserve">Submission Deadline: </w:t>
      </w:r>
      <w:r w:rsidR="005C1621">
        <w:rPr>
          <w:u w:val="single"/>
        </w:rPr>
        <w:t>30</w:t>
      </w:r>
      <w:r w:rsidR="00BD3423" w:rsidRPr="00BD3423">
        <w:rPr>
          <w:u w:val="single"/>
        </w:rPr>
        <w:t xml:space="preserve"> </w:t>
      </w:r>
      <w:r w:rsidR="005C1621">
        <w:rPr>
          <w:u w:val="single"/>
        </w:rPr>
        <w:t>March</w:t>
      </w:r>
      <w:r w:rsidR="00BD3423" w:rsidRPr="00BD3423">
        <w:rPr>
          <w:u w:val="single"/>
        </w:rPr>
        <w:t>, 202</w:t>
      </w:r>
      <w:r w:rsidR="005C1621">
        <w:rPr>
          <w:u w:val="single"/>
        </w:rPr>
        <w:t>2</w:t>
      </w:r>
      <w:r w:rsidR="00BD3423" w:rsidRPr="00BD3423">
        <w:rPr>
          <w:u w:val="single"/>
        </w:rPr>
        <w:t xml:space="preserve"> by 11.59pm.</w:t>
      </w:r>
    </w:p>
    <w:p w:rsidR="0056603F" w:rsidRDefault="00D77BF1" w:rsidP="0056603F">
      <w:pPr>
        <w:jc w:val="both"/>
      </w:pPr>
      <w:r>
        <w:t>Before you start, you need to use two multipliers</w:t>
      </w:r>
      <w:r w:rsidR="0056603F">
        <w:t xml:space="preserve"> “1.X” and “1.Y”. “X” and “Y” are the fourth and fifth digits of your student ID. If any of the numbers</w:t>
      </w:r>
      <w:r w:rsidR="00646C7C">
        <w:t xml:space="preserve"> (X, Y)</w:t>
      </w:r>
      <w:r w:rsidR="0056603F">
        <w:t xml:space="preserve"> is “0”, then use “05” instead, i.e. if your </w:t>
      </w:r>
      <w:r w:rsidR="00646C7C">
        <w:t>fourth</w:t>
      </w:r>
      <w:r w:rsidR="0056603F">
        <w:t xml:space="preserve"> digit is “0”, your “1.X” is “1.05”. </w:t>
      </w:r>
    </w:p>
    <w:p w:rsidR="00422BBF" w:rsidRDefault="00B1455F" w:rsidP="0056603F">
      <w:pPr>
        <w:jc w:val="both"/>
      </w:pPr>
      <w:r>
        <w:t>Flow in an urban stream has been measured continuously using an automatic stream gauge between 31/07/1971 and 25/03/1996.</w:t>
      </w:r>
      <w:r w:rsidR="007F035F">
        <w:t xml:space="preserve">  The maximum daily stream flow recorded each day during this period is provided in the file </w:t>
      </w:r>
      <w:bookmarkStart w:id="0" w:name="_Hlk36111188"/>
      <w:r w:rsidR="007F035F">
        <w:t>“</w:t>
      </w:r>
      <w:r w:rsidR="0056603F">
        <w:t>Assignment 1</w:t>
      </w:r>
      <w:r w:rsidR="00CD5DD6">
        <w:t xml:space="preserve"> </w:t>
      </w:r>
      <w:r w:rsidR="0056603F">
        <w:t>Data</w:t>
      </w:r>
      <w:r w:rsidR="007F035F">
        <w:t>.xls</w:t>
      </w:r>
      <w:r w:rsidR="00B82689">
        <w:t>”</w:t>
      </w:r>
      <w:bookmarkEnd w:id="0"/>
      <w:r w:rsidR="007F035F">
        <w:t>.</w:t>
      </w:r>
      <w:r w:rsidR="0056603F">
        <w:t xml:space="preserve"> In the file multiply the flow values with 1.X for the years 1971-84 and with 1.Y for the years 1985-96. </w:t>
      </w:r>
      <w:r w:rsidR="00646C7C">
        <w:t>As there are numerous data, it is recommended that you use Excel.</w:t>
      </w:r>
    </w:p>
    <w:p w:rsidR="001B750D" w:rsidRDefault="001B750D" w:rsidP="0056603F">
      <w:pPr>
        <w:jc w:val="both"/>
      </w:pPr>
    </w:p>
    <w:p w:rsidR="008C5028" w:rsidRDefault="00646C7C" w:rsidP="0056603F">
      <w:pPr>
        <w:jc w:val="both"/>
      </w:pPr>
      <w:r>
        <w:t>Do the following with your data:</w:t>
      </w:r>
    </w:p>
    <w:p w:rsidR="008C5028" w:rsidRPr="009A331B" w:rsidRDefault="008C5028" w:rsidP="008C5028">
      <w:pPr>
        <w:rPr>
          <w:b/>
        </w:rPr>
      </w:pPr>
      <w:r w:rsidRPr="009A331B">
        <w:rPr>
          <w:b/>
        </w:rPr>
        <w:t>Annual Series Flood Frequency Analysis</w:t>
      </w:r>
    </w:p>
    <w:p w:rsidR="008C5028" w:rsidRDefault="008C5028" w:rsidP="008C5028">
      <w:pPr>
        <w:ind w:left="720" w:hanging="720"/>
      </w:pPr>
      <w:r>
        <w:t>a)</w:t>
      </w:r>
      <w:r>
        <w:tab/>
        <w:t>Find the maximum flood for each year of record, rank these floods from highest to lowest magnitude and calculate the log</w:t>
      </w:r>
      <w:r w:rsidRPr="001B750D">
        <w:rPr>
          <w:vertAlign w:val="subscript"/>
        </w:rPr>
        <w:t>10</w:t>
      </w:r>
      <w:r>
        <w:t xml:space="preserve"> for each flood magnitude.</w:t>
      </w:r>
    </w:p>
    <w:p w:rsidR="008C5028" w:rsidRDefault="008C5028" w:rsidP="008C5028">
      <w:pPr>
        <w:ind w:left="720" w:hanging="720"/>
      </w:pPr>
      <w:r>
        <w:t>b)</w:t>
      </w:r>
      <w:r>
        <w:tab/>
        <w:t>Calculate the mean (</w:t>
      </w:r>
      <w:r w:rsidRPr="001B750D">
        <w:rPr>
          <w:i/>
        </w:rPr>
        <w:t>M</w:t>
      </w:r>
      <w:r>
        <w:t>), standard deviation (</w:t>
      </w:r>
      <w:r w:rsidRPr="001B750D">
        <w:rPr>
          <w:i/>
        </w:rPr>
        <w:t>S</w:t>
      </w:r>
      <w:r>
        <w:t>) and coefficient of skewness (</w:t>
      </w:r>
      <w:r w:rsidRPr="001B750D">
        <w:rPr>
          <w:i/>
        </w:rPr>
        <w:t>g</w:t>
      </w:r>
      <w:r>
        <w:t>) for each log</w:t>
      </w:r>
      <w:r w:rsidRPr="001B750D">
        <w:rPr>
          <w:vertAlign w:val="subscript"/>
        </w:rPr>
        <w:t>10</w:t>
      </w:r>
      <w:r>
        <w:t xml:space="preserve"> flood value.</w:t>
      </w:r>
      <w:r w:rsidR="00646C7C">
        <w:t xml:space="preserve"> In Excel, to calculate “M” use “=Average (…)” function, to calculate “S” use “=STDEV (….)” function and to calculate “g” use “=SKEW (…)” function.</w:t>
      </w:r>
    </w:p>
    <w:p w:rsidR="008C5028" w:rsidRDefault="008C5028" w:rsidP="008C5028">
      <w:pPr>
        <w:ind w:left="720" w:hanging="720"/>
      </w:pPr>
      <w:r>
        <w:t>c)</w:t>
      </w:r>
      <w:r>
        <w:tab/>
        <w:t xml:space="preserve">Determine the frequency factors (Ky) for 50 years and 100 years ARI.  The frequency factors from Australian Rainfall and Runoff (2000) are also provided in the file </w:t>
      </w:r>
      <w:r w:rsidR="002C564D">
        <w:t>“Assignment 1</w:t>
      </w:r>
      <w:r w:rsidR="00646C7C" w:rsidRPr="00646C7C">
        <w:t xml:space="preserve"> Data.xls”</w:t>
      </w:r>
      <w:r>
        <w:t>.</w:t>
      </w:r>
      <w:r w:rsidR="00646C7C">
        <w:t xml:space="preserve"> You may have to interpolate between the given values, to find the appropriate value for your “g”. </w:t>
      </w:r>
    </w:p>
    <w:p w:rsidR="008C5028" w:rsidRDefault="008C5028" w:rsidP="008C5028">
      <w:pPr>
        <w:ind w:left="720" w:hanging="720"/>
      </w:pPr>
      <w:r>
        <w:t>d)</w:t>
      </w:r>
      <w:r>
        <w:tab/>
        <w:t xml:space="preserve">Estimate flood discharges for 50 years and 100 years ARI using ‘Analytical method’ (Analytical equation provided in the lecture </w:t>
      </w:r>
      <w:r w:rsidR="00646C7C">
        <w:t>slides</w:t>
      </w:r>
      <w:r>
        <w:t>).</w:t>
      </w:r>
    </w:p>
    <w:p w:rsidR="008C5028" w:rsidRDefault="008C5028" w:rsidP="008C5028">
      <w:pPr>
        <w:ind w:left="720" w:hanging="720"/>
      </w:pPr>
      <w:r>
        <w:t>e)</w:t>
      </w:r>
      <w:r>
        <w:tab/>
      </w:r>
      <w:r w:rsidR="00951656">
        <w:t xml:space="preserve">Rank each of these floods assigning “m” value (m=1 for highest flood and m=2 for the second highest flood and so on). </w:t>
      </w:r>
      <w:r>
        <w:t xml:space="preserve">Calculate the plotting position </w:t>
      </w:r>
      <w:r w:rsidR="00646C7C">
        <w:t xml:space="preserve">(for Annual Series Flood Frequency Analysis) </w:t>
      </w:r>
      <w:r>
        <w:t xml:space="preserve">for each flood event </w:t>
      </w:r>
      <w:r w:rsidR="00646C7C">
        <w:t>(Equation provided in the lecture slides). P</w:t>
      </w:r>
      <w:r>
        <w:t>lot them on a graph</w:t>
      </w:r>
      <w:r w:rsidR="008D3C03">
        <w:t>,</w:t>
      </w:r>
      <w:r w:rsidR="00646C7C">
        <w:t xml:space="preserve"> in X-axis AEP </w:t>
      </w:r>
      <w:r w:rsidR="008D3C03">
        <w:t xml:space="preserve">(log scale) </w:t>
      </w:r>
      <w:r w:rsidR="00646C7C">
        <w:t>and in Y-axis flood values</w:t>
      </w:r>
      <w:r w:rsidR="008D3C03">
        <w:t xml:space="preserve"> (normal scale</w:t>
      </w:r>
      <w:r w:rsidR="00646C7C">
        <w:t>).</w:t>
      </w:r>
    </w:p>
    <w:p w:rsidR="008C5028" w:rsidRDefault="008C5028" w:rsidP="008C5028">
      <w:pPr>
        <w:ind w:left="720" w:hanging="720"/>
      </w:pPr>
      <w:r>
        <w:t>f)</w:t>
      </w:r>
      <w:r>
        <w:tab/>
      </w:r>
      <w:r w:rsidR="008D3C03">
        <w:t>Extend the graph and e</w:t>
      </w:r>
      <w:r>
        <w:t>stimate flood discharges for 50 years and 100 years A</w:t>
      </w:r>
      <w:r w:rsidR="006304A5">
        <w:t>EP</w:t>
      </w:r>
      <w:r>
        <w:t xml:space="preserve"> using Graphical method.</w:t>
      </w:r>
      <w:r w:rsidR="00951656">
        <w:t xml:space="preserve"> </w:t>
      </w:r>
    </w:p>
    <w:p w:rsidR="008C5028" w:rsidRDefault="008C5028" w:rsidP="008C5028">
      <w:pPr>
        <w:ind w:left="720" w:hanging="720"/>
      </w:pPr>
    </w:p>
    <w:p w:rsidR="008C5028" w:rsidRPr="009A331B" w:rsidRDefault="008C5028" w:rsidP="008C5028">
      <w:pPr>
        <w:rPr>
          <w:b/>
        </w:rPr>
      </w:pPr>
      <w:r>
        <w:rPr>
          <w:b/>
        </w:rPr>
        <w:t>Partial</w:t>
      </w:r>
      <w:r w:rsidRPr="009A331B">
        <w:rPr>
          <w:b/>
        </w:rPr>
        <w:t xml:space="preserve"> Series Flood Frequency Analysis</w:t>
      </w:r>
    </w:p>
    <w:p w:rsidR="00951656" w:rsidRDefault="008C5028" w:rsidP="008C5028">
      <w:pPr>
        <w:ind w:left="720" w:hanging="720"/>
      </w:pPr>
      <w:r>
        <w:t>g)</w:t>
      </w:r>
      <w:r>
        <w:tab/>
        <w:t>Define a flood threshold and find the set of independent floods that exceed this threshold.  Set the threshold so that you have at least one</w:t>
      </w:r>
      <w:r w:rsidR="00951656">
        <w:t xml:space="preserve"> flood for each year of record (i.e. extract all the annual maximum values, then the smallest value among all these values can be a threshold).</w:t>
      </w:r>
    </w:p>
    <w:p w:rsidR="008C5028" w:rsidRDefault="00951656" w:rsidP="008C5028">
      <w:pPr>
        <w:ind w:left="720" w:hanging="720"/>
      </w:pPr>
      <w:r>
        <w:t>h)</w:t>
      </w:r>
      <w:r>
        <w:tab/>
      </w:r>
      <w:r w:rsidR="008C5028">
        <w:t xml:space="preserve">Rank each </w:t>
      </w:r>
      <w:r>
        <w:t xml:space="preserve">of </w:t>
      </w:r>
      <w:r w:rsidR="008C5028">
        <w:t>these floods f</w:t>
      </w:r>
      <w:r>
        <w:t xml:space="preserve">rom highest to lowest magnitude, </w:t>
      </w:r>
      <w:r w:rsidRPr="00951656">
        <w:t>assigning “m” value (m=1 for highest flood and m=2 for the second highest flood and so on).</w:t>
      </w:r>
    </w:p>
    <w:p w:rsidR="008C5028" w:rsidRDefault="008C5028" w:rsidP="008C5028">
      <w:pPr>
        <w:ind w:left="720" w:hanging="720"/>
      </w:pPr>
      <w:r>
        <w:t>h)</w:t>
      </w:r>
      <w:r>
        <w:tab/>
        <w:t xml:space="preserve">Calculate the plotting position for each flood event and plot on a graph, with the </w:t>
      </w:r>
      <w:r w:rsidR="00951656">
        <w:t>flood</w:t>
      </w:r>
      <w:r>
        <w:t xml:space="preserve"> magnitude on the Y axis</w:t>
      </w:r>
      <w:r w:rsidR="00951656">
        <w:t xml:space="preserve"> (normal axis)</w:t>
      </w:r>
      <w:r>
        <w:t xml:space="preserve">, versus plotting position </w:t>
      </w:r>
      <w:r w:rsidR="00951656">
        <w:t xml:space="preserve">(ARI) </w:t>
      </w:r>
      <w:r>
        <w:t>on the X axis</w:t>
      </w:r>
      <w:r w:rsidR="00951656">
        <w:t xml:space="preserve"> (log scale).  </w:t>
      </w:r>
    </w:p>
    <w:p w:rsidR="008C5028" w:rsidRDefault="008C5028" w:rsidP="008C5028">
      <w:pPr>
        <w:ind w:left="720" w:hanging="720"/>
      </w:pPr>
      <w:r>
        <w:t>i)</w:t>
      </w:r>
      <w:r>
        <w:tab/>
        <w:t>Fit a line of best fit (Trendline in Excel) through the data values.  Adopt the logarithmic trendline, which should be a straight line on your graph.  Remember to include the trendline equation on the graph.</w:t>
      </w:r>
    </w:p>
    <w:p w:rsidR="008C5028" w:rsidRDefault="008C5028" w:rsidP="008C5028">
      <w:pPr>
        <w:ind w:left="720" w:hanging="720"/>
      </w:pPr>
      <w:r>
        <w:lastRenderedPageBreak/>
        <w:t>j)</w:t>
      </w:r>
      <w:r>
        <w:tab/>
        <w:t xml:space="preserve">Estimate the </w:t>
      </w:r>
      <w:r w:rsidR="007B212A">
        <w:t xml:space="preserve">50 years and </w:t>
      </w:r>
      <w:r>
        <w:t>100 year</w:t>
      </w:r>
      <w:r w:rsidR="003A09D7">
        <w:t>s</w:t>
      </w:r>
      <w:r>
        <w:t xml:space="preserve"> A</w:t>
      </w:r>
      <w:r w:rsidR="009520C4">
        <w:t>RI</w:t>
      </w:r>
      <w:bookmarkStart w:id="1" w:name="_GoBack"/>
      <w:bookmarkEnd w:id="1"/>
      <w:r>
        <w:t xml:space="preserve"> discharge</w:t>
      </w:r>
      <w:r w:rsidR="007B212A">
        <w:t>s</w:t>
      </w:r>
      <w:r>
        <w:t xml:space="preserve"> that you would expect in the stream.</w:t>
      </w:r>
    </w:p>
    <w:p w:rsidR="008C5028" w:rsidRDefault="008C5028" w:rsidP="008C5028">
      <w:pPr>
        <w:ind w:left="720" w:hanging="720"/>
      </w:pPr>
      <w:r>
        <w:t>k)</w:t>
      </w:r>
      <w:r>
        <w:tab/>
        <w:t>Compare the 100 years ARI flood discharges estimated in different methods.</w:t>
      </w:r>
    </w:p>
    <w:p w:rsidR="007F035F" w:rsidRDefault="007F035F" w:rsidP="00730BE1">
      <w:pPr>
        <w:ind w:left="720" w:hanging="720"/>
      </w:pPr>
    </w:p>
    <w:p w:rsidR="00951656" w:rsidRDefault="00951656" w:rsidP="00730BE1">
      <w:pPr>
        <w:ind w:left="720" w:hanging="720"/>
      </w:pPr>
    </w:p>
    <w:p w:rsidR="00951656" w:rsidRDefault="00951656" w:rsidP="00951656">
      <w:r>
        <w:t>You can submit your Excel sheet with solutions, you need to have a final page showing the following table.</w:t>
      </w:r>
    </w:p>
    <w:p w:rsidR="003A09D7" w:rsidRDefault="003A09D7" w:rsidP="009516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51656" w:rsidTr="00951656">
        <w:tc>
          <w:tcPr>
            <w:tcW w:w="2831" w:type="dxa"/>
          </w:tcPr>
          <w:p w:rsidR="00951656" w:rsidRDefault="00951656" w:rsidP="00951656"/>
        </w:tc>
        <w:tc>
          <w:tcPr>
            <w:tcW w:w="2831" w:type="dxa"/>
          </w:tcPr>
          <w:p w:rsidR="00951656" w:rsidRPr="00951656" w:rsidRDefault="00951656" w:rsidP="00951656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50</w:t>
            </w:r>
          </w:p>
        </w:tc>
        <w:tc>
          <w:tcPr>
            <w:tcW w:w="2832" w:type="dxa"/>
          </w:tcPr>
          <w:p w:rsidR="00951656" w:rsidRDefault="00951656" w:rsidP="00951656">
            <w:r>
              <w:t>Q</w:t>
            </w:r>
            <w:r>
              <w:rPr>
                <w:vertAlign w:val="subscript"/>
              </w:rPr>
              <w:t>100</w:t>
            </w:r>
          </w:p>
        </w:tc>
      </w:tr>
      <w:tr w:rsidR="00951656" w:rsidTr="00951656">
        <w:tc>
          <w:tcPr>
            <w:tcW w:w="2831" w:type="dxa"/>
          </w:tcPr>
          <w:p w:rsidR="00951656" w:rsidRDefault="003A09D7" w:rsidP="00951656">
            <w:r>
              <w:t>Annual Series (analytical)</w:t>
            </w:r>
          </w:p>
        </w:tc>
        <w:tc>
          <w:tcPr>
            <w:tcW w:w="2831" w:type="dxa"/>
          </w:tcPr>
          <w:p w:rsidR="00951656" w:rsidRDefault="00951656" w:rsidP="00951656"/>
        </w:tc>
        <w:tc>
          <w:tcPr>
            <w:tcW w:w="2832" w:type="dxa"/>
          </w:tcPr>
          <w:p w:rsidR="00951656" w:rsidRDefault="00951656" w:rsidP="00951656"/>
        </w:tc>
      </w:tr>
      <w:tr w:rsidR="00951656" w:rsidTr="00951656">
        <w:tc>
          <w:tcPr>
            <w:tcW w:w="2831" w:type="dxa"/>
          </w:tcPr>
          <w:p w:rsidR="00951656" w:rsidRDefault="003A09D7" w:rsidP="00951656">
            <w:r>
              <w:t>Annual Series (graphical)</w:t>
            </w:r>
          </w:p>
        </w:tc>
        <w:tc>
          <w:tcPr>
            <w:tcW w:w="2831" w:type="dxa"/>
          </w:tcPr>
          <w:p w:rsidR="00951656" w:rsidRDefault="00951656" w:rsidP="00951656"/>
        </w:tc>
        <w:tc>
          <w:tcPr>
            <w:tcW w:w="2832" w:type="dxa"/>
          </w:tcPr>
          <w:p w:rsidR="00951656" w:rsidRDefault="00951656" w:rsidP="00951656"/>
        </w:tc>
      </w:tr>
      <w:tr w:rsidR="00951656" w:rsidTr="00951656">
        <w:tc>
          <w:tcPr>
            <w:tcW w:w="2831" w:type="dxa"/>
          </w:tcPr>
          <w:p w:rsidR="00951656" w:rsidRDefault="003A09D7" w:rsidP="00951656">
            <w:r>
              <w:t>Partial Series (graphical)</w:t>
            </w:r>
          </w:p>
        </w:tc>
        <w:tc>
          <w:tcPr>
            <w:tcW w:w="2831" w:type="dxa"/>
          </w:tcPr>
          <w:p w:rsidR="00951656" w:rsidRDefault="00951656" w:rsidP="00951656"/>
        </w:tc>
        <w:tc>
          <w:tcPr>
            <w:tcW w:w="2832" w:type="dxa"/>
          </w:tcPr>
          <w:p w:rsidR="00951656" w:rsidRDefault="00951656" w:rsidP="00951656"/>
        </w:tc>
      </w:tr>
    </w:tbl>
    <w:p w:rsidR="00951656" w:rsidRDefault="00951656" w:rsidP="00951656"/>
    <w:p w:rsidR="00422BBF" w:rsidRDefault="00422BBF"/>
    <w:p w:rsidR="00AD7A86" w:rsidRDefault="00AD7A86"/>
    <w:sectPr w:rsidR="00AD7A86" w:rsidSect="008D3C03">
      <w:footerReference w:type="default" r:id="rId7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42C" w:rsidRDefault="000F042C">
      <w:r>
        <w:separator/>
      </w:r>
    </w:p>
  </w:endnote>
  <w:endnote w:type="continuationSeparator" w:id="0">
    <w:p w:rsidR="000F042C" w:rsidRDefault="000F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075" w:rsidRDefault="00D71075" w:rsidP="000430BC">
    <w:pPr>
      <w:pStyle w:val="Footer"/>
      <w:jc w:val="cen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2566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42C" w:rsidRDefault="000F042C">
      <w:r>
        <w:separator/>
      </w:r>
    </w:p>
  </w:footnote>
  <w:footnote w:type="continuationSeparator" w:id="0">
    <w:p w:rsidR="000F042C" w:rsidRDefault="000F0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84256C"/>
    <w:multiLevelType w:val="hybridMultilevel"/>
    <w:tmpl w:val="D1D6AB0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EC276D"/>
    <w:multiLevelType w:val="hybridMultilevel"/>
    <w:tmpl w:val="77DA5E5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BF"/>
    <w:rsid w:val="000430BC"/>
    <w:rsid w:val="00060CBD"/>
    <w:rsid w:val="00062A90"/>
    <w:rsid w:val="000C0D1F"/>
    <w:rsid w:val="000F042C"/>
    <w:rsid w:val="00134069"/>
    <w:rsid w:val="001B750D"/>
    <w:rsid w:val="001F717F"/>
    <w:rsid w:val="002C564D"/>
    <w:rsid w:val="002D057A"/>
    <w:rsid w:val="00303404"/>
    <w:rsid w:val="00357F4B"/>
    <w:rsid w:val="0036557C"/>
    <w:rsid w:val="003A09D7"/>
    <w:rsid w:val="00414801"/>
    <w:rsid w:val="00422BBF"/>
    <w:rsid w:val="0047723E"/>
    <w:rsid w:val="004E0B54"/>
    <w:rsid w:val="00515B16"/>
    <w:rsid w:val="00523A91"/>
    <w:rsid w:val="0056603F"/>
    <w:rsid w:val="00575FE9"/>
    <w:rsid w:val="005A6CD1"/>
    <w:rsid w:val="005C1621"/>
    <w:rsid w:val="005F11EE"/>
    <w:rsid w:val="006304A5"/>
    <w:rsid w:val="00630F57"/>
    <w:rsid w:val="00646C7C"/>
    <w:rsid w:val="00692798"/>
    <w:rsid w:val="00730BE1"/>
    <w:rsid w:val="00737180"/>
    <w:rsid w:val="007B212A"/>
    <w:rsid w:val="007C4AAA"/>
    <w:rsid w:val="007F035F"/>
    <w:rsid w:val="00835B07"/>
    <w:rsid w:val="008A2BE2"/>
    <w:rsid w:val="008A782D"/>
    <w:rsid w:val="008C5028"/>
    <w:rsid w:val="008D3C03"/>
    <w:rsid w:val="008E596A"/>
    <w:rsid w:val="00923CE7"/>
    <w:rsid w:val="00951656"/>
    <w:rsid w:val="009520C4"/>
    <w:rsid w:val="0096432B"/>
    <w:rsid w:val="00981845"/>
    <w:rsid w:val="009910BA"/>
    <w:rsid w:val="009A331B"/>
    <w:rsid w:val="00A25668"/>
    <w:rsid w:val="00A31146"/>
    <w:rsid w:val="00A45BC5"/>
    <w:rsid w:val="00AA5CAF"/>
    <w:rsid w:val="00AB731C"/>
    <w:rsid w:val="00AD7A86"/>
    <w:rsid w:val="00B1455F"/>
    <w:rsid w:val="00B23CE2"/>
    <w:rsid w:val="00B82689"/>
    <w:rsid w:val="00B87961"/>
    <w:rsid w:val="00BD3423"/>
    <w:rsid w:val="00C31319"/>
    <w:rsid w:val="00C40796"/>
    <w:rsid w:val="00C82391"/>
    <w:rsid w:val="00CC5A0A"/>
    <w:rsid w:val="00CD5DD6"/>
    <w:rsid w:val="00D331CE"/>
    <w:rsid w:val="00D331F1"/>
    <w:rsid w:val="00D71075"/>
    <w:rsid w:val="00D77BF1"/>
    <w:rsid w:val="00E86819"/>
    <w:rsid w:val="00E97F53"/>
    <w:rsid w:val="00ED4F2F"/>
    <w:rsid w:val="00EE279D"/>
    <w:rsid w:val="00F94BED"/>
    <w:rsid w:val="00FC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60A0A1E"/>
  <w15:chartTrackingRefBased/>
  <w15:docId w15:val="{87543C40-7C55-4FAA-82A1-06EAB989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rsid w:val="008E596A"/>
    <w:pPr>
      <w:keepNext/>
      <w:spacing w:line="480" w:lineRule="auto"/>
      <w:jc w:val="both"/>
    </w:pPr>
    <w:rPr>
      <w:b/>
    </w:rPr>
  </w:style>
  <w:style w:type="table" w:styleId="TableGrid">
    <w:name w:val="Table Grid"/>
    <w:basedOn w:val="TableNormal"/>
    <w:rsid w:val="00991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8796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8796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492</Words>
  <Characters>2958</Characters>
  <Application>Microsoft Office Word</Application>
  <DocSecurity>0</DocSecurity>
  <Lines>128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HES3112-Module 2 Activity</vt:lpstr>
    </vt:vector>
  </TitlesOfParts>
  <Company>Swinburne University of Technology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HES3112-Module 2 Activity</dc:title>
  <dc:subject/>
  <dc:creator>Graham A Jenkins</dc:creator>
  <cp:keywords/>
  <dc:description/>
  <cp:lastModifiedBy>Monzur Imteaz</cp:lastModifiedBy>
  <cp:revision>8</cp:revision>
  <dcterms:created xsi:type="dcterms:W3CDTF">2020-03-25T23:59:00Z</dcterms:created>
  <dcterms:modified xsi:type="dcterms:W3CDTF">2022-03-15T23:30:00Z</dcterms:modified>
</cp:coreProperties>
</file>