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300" w:line="276" w:lineRule="auto"/>
        <w:rPr>
          <w:rFonts w:ascii="Proxima Nova" w:cs="Proxima Nova" w:eastAsia="Proxima Nova" w:hAnsi="Proxima Nova"/>
          <w:b w:val="1"/>
          <w:sz w:val="22"/>
          <w:szCs w:val="22"/>
        </w:rPr>
      </w:pPr>
      <w:bookmarkStart w:colFirst="0" w:colLast="0" w:name="_4or6lmkc7rgd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sz w:val="28"/>
          <w:szCs w:val="28"/>
          <w:rtl w:val="0"/>
        </w:rPr>
        <w:t xml:space="preserve">SQL Test - Consumer Revenue Analytics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0" w:before="0" w:line="276" w:lineRule="auto"/>
        <w:rPr>
          <w:rFonts w:ascii="Proxima Nova" w:cs="Proxima Nova" w:eastAsia="Proxima Nova" w:hAnsi="Proxima Nova"/>
          <w:b w:val="1"/>
          <w:color w:val="0070c0"/>
          <w:sz w:val="22"/>
          <w:szCs w:val="22"/>
        </w:rPr>
      </w:pPr>
      <w:bookmarkStart w:colFirst="0" w:colLast="0" w:name="_b4f1vljfkbwi" w:id="1"/>
      <w:bookmarkEnd w:id="1"/>
      <w:r w:rsidDel="00000000" w:rsidR="00000000" w:rsidRPr="00000000">
        <w:rPr>
          <w:rFonts w:ascii="Proxima Nova" w:cs="Proxima Nova" w:eastAsia="Proxima Nova" w:hAnsi="Proxima Nova"/>
          <w:b w:val="1"/>
          <w:sz w:val="22"/>
          <w:szCs w:val="22"/>
          <w:rtl w:val="0"/>
        </w:rPr>
        <w:t xml:space="preserve">PART 1:</w:t>
      </w: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The schema for a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video database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within the Conde Nast Entertainment (CNE) group is as follows: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Proxima Nova" w:cs="Proxima Nova" w:eastAsia="Proxima Nova" w:hAnsi="Proxima Nova"/>
          <w:color w:val="0070c0"/>
          <w:sz w:val="24"/>
          <w:szCs w:val="24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Users</w:t>
      </w:r>
      <w:r w:rsidDel="00000000" w:rsidR="00000000" w:rsidRPr="00000000">
        <w:rPr>
          <w:rtl w:val="0"/>
        </w:rPr>
      </w:r>
    </w:p>
    <w:tbl>
      <w:tblPr>
        <w:tblStyle w:val="Table1"/>
        <w:tblW w:w="44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1"/>
        <w:gridCol w:w="1425"/>
        <w:gridCol w:w="1425"/>
        <w:tblGridChange w:id="0">
          <w:tblGrid>
            <w:gridCol w:w="1621"/>
            <w:gridCol w:w="1425"/>
            <w:gridCol w:w="1425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 UserID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LastName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FirstName</w:t>
            </w:r>
          </w:p>
        </w:tc>
      </w:tr>
    </w:tbl>
    <w:p w:rsidR="00000000" w:rsidDel="00000000" w:rsidP="00000000" w:rsidRDefault="00000000" w:rsidRPr="00000000" w14:paraId="00000008">
      <w:pPr>
        <w:tabs>
          <w:tab w:val="left" w:pos="1335"/>
        </w:tabs>
        <w:spacing w:after="160" w:line="276" w:lineRule="auto"/>
        <w:rPr>
          <w:rFonts w:ascii="Proxima Nova" w:cs="Proxima Nova" w:eastAsia="Proxima Nova" w:hAnsi="Proxima Nova"/>
          <w:b w:val="1"/>
          <w:color w:val="0070c0"/>
          <w:sz w:val="20"/>
          <w:szCs w:val="2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Inventory Record</w:t>
      </w:r>
    </w:p>
    <w:tbl>
      <w:tblPr>
        <w:tblStyle w:val="Table2"/>
        <w:tblW w:w="30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38"/>
        <w:gridCol w:w="1440"/>
        <w:tblGridChange w:id="0">
          <w:tblGrid>
            <w:gridCol w:w="1638"/>
            <w:gridCol w:w="14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CassetteID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VideoID</w:t>
            </w:r>
          </w:p>
        </w:tc>
      </w:tr>
    </w:tbl>
    <w:p w:rsidR="00000000" w:rsidDel="00000000" w:rsidP="00000000" w:rsidRDefault="00000000" w:rsidRPr="00000000" w14:paraId="0000000B">
      <w:pPr>
        <w:spacing w:after="160" w:line="276" w:lineRule="auto"/>
        <w:rPr>
          <w:rFonts w:ascii="Proxima Nova" w:cs="Proxima Nova" w:eastAsia="Proxima Nova" w:hAnsi="Proxima Nova"/>
          <w:b w:val="1"/>
          <w:color w:val="0070c0"/>
          <w:sz w:val="20"/>
          <w:szCs w:val="2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Videos</w:t>
      </w:r>
    </w:p>
    <w:tbl>
      <w:tblPr>
        <w:tblStyle w:val="Table3"/>
        <w:tblW w:w="30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38"/>
        <w:gridCol w:w="1440"/>
        <w:tblGridChange w:id="0">
          <w:tblGrid>
            <w:gridCol w:w="1638"/>
            <w:gridCol w:w="14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VideoID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VideoName</w:t>
            </w:r>
          </w:p>
        </w:tc>
      </w:tr>
    </w:tbl>
    <w:p w:rsidR="00000000" w:rsidDel="00000000" w:rsidP="00000000" w:rsidRDefault="00000000" w:rsidRPr="00000000" w14:paraId="0000000E">
      <w:pPr>
        <w:spacing w:after="160" w:line="276" w:lineRule="auto"/>
        <w:rPr>
          <w:rFonts w:ascii="Proxima Nova" w:cs="Proxima Nova" w:eastAsia="Proxima Nova" w:hAnsi="Proxima Nova"/>
          <w:b w:val="1"/>
          <w:color w:val="0070c0"/>
          <w:sz w:val="20"/>
          <w:szCs w:val="2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VideoSeller</w:t>
      </w:r>
    </w:p>
    <w:tbl>
      <w:tblPr>
        <w:tblStyle w:val="Table4"/>
        <w:tblW w:w="451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38"/>
        <w:gridCol w:w="1440"/>
        <w:gridCol w:w="1440"/>
        <w:tblGridChange w:id="0">
          <w:tblGrid>
            <w:gridCol w:w="1638"/>
            <w:gridCol w:w="1440"/>
            <w:gridCol w:w="14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SellerID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VideoID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Price</w:t>
            </w:r>
          </w:p>
        </w:tc>
      </w:tr>
    </w:tbl>
    <w:p w:rsidR="00000000" w:rsidDel="00000000" w:rsidP="00000000" w:rsidRDefault="00000000" w:rsidRPr="00000000" w14:paraId="00000012">
      <w:pPr>
        <w:spacing w:after="160" w:line="276" w:lineRule="auto"/>
        <w:rPr>
          <w:rFonts w:ascii="Proxima Nova" w:cs="Proxima Nova" w:eastAsia="Proxima Nova" w:hAnsi="Proxima Nova"/>
          <w:b w:val="1"/>
          <w:color w:val="0070c0"/>
          <w:sz w:val="20"/>
          <w:szCs w:val="2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Orders</w:t>
      </w:r>
    </w:p>
    <w:tbl>
      <w:tblPr>
        <w:tblStyle w:val="Table5"/>
        <w:tblW w:w="5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1440"/>
        <w:gridCol w:w="1440"/>
        <w:gridCol w:w="1440"/>
        <w:tblGridChange w:id="0">
          <w:tblGrid>
            <w:gridCol w:w="1440"/>
            <w:gridCol w:w="1440"/>
            <w:gridCol w:w="1440"/>
            <w:gridCol w:w="1440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OrderID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SellerID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VideoID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Copies</w:t>
            </w:r>
          </w:p>
        </w:tc>
      </w:tr>
    </w:tbl>
    <w:p w:rsidR="00000000" w:rsidDel="00000000" w:rsidP="00000000" w:rsidRDefault="00000000" w:rsidRPr="00000000" w14:paraId="00000017">
      <w:pPr>
        <w:spacing w:after="160" w:line="276" w:lineRule="auto"/>
        <w:rPr>
          <w:rFonts w:ascii="Proxima Nova" w:cs="Proxima Nova" w:eastAsia="Proxima Nova" w:hAnsi="Proxima Nova"/>
          <w:b w:val="1"/>
          <w:color w:val="0070c0"/>
          <w:sz w:val="20"/>
          <w:szCs w:val="2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Rentals</w:t>
      </w:r>
    </w:p>
    <w:tbl>
      <w:tblPr>
        <w:tblStyle w:val="Table6"/>
        <w:tblW w:w="57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1440"/>
        <w:gridCol w:w="1440"/>
        <w:gridCol w:w="1440"/>
        <w:tblGridChange w:id="0">
          <w:tblGrid>
            <w:gridCol w:w="1440"/>
            <w:gridCol w:w="1440"/>
            <w:gridCol w:w="1440"/>
            <w:gridCol w:w="14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UserID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CassetteID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CheckoutDate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Duration</w:t>
            </w:r>
          </w:p>
        </w:tc>
      </w:tr>
    </w:tbl>
    <w:p w:rsidR="00000000" w:rsidDel="00000000" w:rsidP="00000000" w:rsidRDefault="00000000" w:rsidRPr="00000000" w14:paraId="0000001C">
      <w:pPr>
        <w:spacing w:after="160" w:line="276" w:lineRule="auto"/>
        <w:rPr>
          <w:rFonts w:ascii="Proxima Nova" w:cs="Proxima Nova" w:eastAsia="Proxima Nova" w:hAnsi="Proxima Nova"/>
          <w:b w:val="1"/>
          <w:color w:val="0070c0"/>
          <w:sz w:val="20"/>
          <w:szCs w:val="2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70c0"/>
          <w:sz w:val="20"/>
          <w:szCs w:val="20"/>
          <w:rtl w:val="0"/>
        </w:rPr>
        <w:t xml:space="preserve">Sellers</w:t>
      </w:r>
    </w:p>
    <w:tbl>
      <w:tblPr>
        <w:tblStyle w:val="Table7"/>
        <w:tblW w:w="31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1728"/>
        <w:tblGridChange w:id="0">
          <w:tblGrid>
            <w:gridCol w:w="1440"/>
            <w:gridCol w:w="17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SellerID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160" w:line="276" w:lineRule="auto"/>
              <w:rPr>
                <w:rFonts w:ascii="Proxima Nova" w:cs="Proxima Nova" w:eastAsia="Proxima Nova" w:hAnsi="Proxima Nova"/>
                <w:sz w:val="20"/>
                <w:szCs w:val="20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sz w:val="20"/>
                <w:szCs w:val="20"/>
                <w:rtl w:val="0"/>
              </w:rPr>
              <w:t xml:space="preserve">SellerName</w:t>
            </w:r>
          </w:p>
        </w:tc>
      </w:tr>
    </w:tbl>
    <w:p w:rsidR="00000000" w:rsidDel="00000000" w:rsidP="00000000" w:rsidRDefault="00000000" w:rsidRPr="00000000" w14:paraId="0000001F">
      <w:pPr>
        <w:spacing w:after="160" w:line="276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60" w:line="276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1. Write out SQL statements for each of the following 5 queries:</w:t>
        <w:tab/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Which videos are sold by "Conde_Nast Video " or "Conde_Nast_Entertainment Video"? </w:t>
      </w:r>
    </w:p>
    <w:p w:rsidR="00000000" w:rsidDel="00000000" w:rsidP="00000000" w:rsidRDefault="00000000" w:rsidRPr="00000000" w14:paraId="00000022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720" w:hanging="360"/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Which sellers supply all the videos in the inventory? (Hint:  first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get a list of the video sellers and all the videos in the inventory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using the cross product.  Then find out 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which of these tuples are invalid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.) 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76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How many </w:t>
      </w:r>
      <w:r w:rsidDel="00000000" w:rsidR="00000000" w:rsidRPr="00000000">
        <w:rPr>
          <w:rFonts w:ascii="Proxima Nova" w:cs="Proxima Nova" w:eastAsia="Proxima Nova" w:hAnsi="Proxima Nova"/>
          <w:u w:val="single"/>
          <w:rtl w:val="0"/>
        </w:rPr>
        <w:t xml:space="preserve">videos in the inventory record does each video seller supply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?  That is, for each video seller, calculate the number of videos it supplies that also happen to be videos in the inventory.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line="276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Which seller has the cheapest price for the video "Vogue 50 Fall Fashion Ideas"?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line="276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For which videos are there more than 1 copy in our inventory?  (Note that the CassetteID in inventory is different for different copies of the same VideoID)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Proxima Nova" w:cs="Proxima Nova" w:eastAsia="Proxima Nova" w:hAnsi="Proxima Nova"/>
          <w:b w:val="1"/>
          <w:color w:val="0070c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0" w:before="0" w:line="276" w:lineRule="auto"/>
        <w:rPr>
          <w:rFonts w:ascii="Proxima Nova" w:cs="Proxima Nova" w:eastAsia="Proxima Nova" w:hAnsi="Proxima Nova"/>
          <w:b w:val="1"/>
          <w:sz w:val="22"/>
          <w:szCs w:val="22"/>
        </w:rPr>
      </w:pPr>
      <w:bookmarkStart w:colFirst="0" w:colLast="0" w:name="_e5qrmu1i8zz3" w:id="2"/>
      <w:bookmarkEnd w:id="2"/>
      <w:r w:rsidDel="00000000" w:rsidR="00000000" w:rsidRPr="00000000">
        <w:rPr>
          <w:rFonts w:ascii="Proxima Nova" w:cs="Proxima Nova" w:eastAsia="Proxima Nova" w:hAnsi="Proxima Nova"/>
          <w:b w:val="1"/>
          <w:sz w:val="22"/>
          <w:szCs w:val="22"/>
          <w:rtl w:val="0"/>
        </w:rPr>
        <w:t xml:space="preserve">PART 2:  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For this section of the test, please refer to the following </w:t>
      </w: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datasets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(csv attachments). Please supplement each answer with SQL statements, key insights and data visualizations (where applicable)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Available Tables &gt;&gt;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line="276" w:lineRule="auto"/>
        <w:ind w:left="720" w:hanging="360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USANames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spacing w:line="276" w:lineRule="auto"/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Fields: Id, Name, Year, Gender, Count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line="276" w:lineRule="auto"/>
        <w:ind w:left="720" w:hanging="360"/>
        <w:rPr>
          <w:rFonts w:ascii="Proxima Nova" w:cs="Proxima Nova" w:eastAsia="Proxima Nova" w:hAnsi="Proxima Nova"/>
          <w:i w:val="1"/>
        </w:rPr>
      </w:pPr>
      <w:r w:rsidDel="00000000" w:rsidR="00000000" w:rsidRPr="00000000">
        <w:rPr>
          <w:rFonts w:ascii="Proxima Nova" w:cs="Proxima Nova" w:eastAsia="Proxima Nova" w:hAnsi="Proxima Nova"/>
          <w:i w:val="1"/>
          <w:rtl w:val="0"/>
        </w:rPr>
        <w:t xml:space="preserve">NamesByState</w:t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spacing w:line="276" w:lineRule="auto"/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Id, Name, Year, Gender, State, Count, </w:t>
      </w:r>
    </w:p>
    <w:p w:rsidR="00000000" w:rsidDel="00000000" w:rsidP="00000000" w:rsidRDefault="00000000" w:rsidRPr="00000000" w14:paraId="00000033">
      <w:pPr>
        <w:spacing w:line="276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line="276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Analyze the 50 most popular and the 50 least popular female names in the last 5 years, under 6 characters and start with the letter “A’. 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spacing w:after="160" w:line="276" w:lineRule="auto"/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Provide (1) SQL statements that pull data for most popular and least popular female names (2) key takeaways/insights around this data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rFonts w:ascii="Proxima Nova" w:cs="Proxima Nova" w:eastAsia="Proxima Nova" w:hAnsi="Proxima Nova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