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A Shipping company uses the following function to display the flat rate cost (in dollars) of shipping based on the weight of a package (in pounds).</w:t>
      </w:r>
    </w:p>
    <w:tbl>
      <w:tblPr>
        <w:tblStyle w:val="Table1"/>
        <w:tblW w:w="630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45"/>
        <w:gridCol w:w="1995"/>
        <w:gridCol w:w="1860"/>
        <w:tblGridChange w:id="0">
          <w:tblGrid>
            <w:gridCol w:w="2445"/>
            <w:gridCol w:w="1995"/>
            <w:gridCol w:w="1860"/>
          </w:tblGrid>
        </w:tblGridChange>
      </w:tblGrid>
      <w:tr>
        <w:trPr>
          <w:cantSplit w:val="0"/>
          <w:trHeight w:val="705" w:hRule="atLeast"/>
          <w:tblHeader w:val="0"/>
        </w:trPr>
        <w:tc>
          <w:tcPr>
            <w:vMerge w:val="restart"/>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02">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03">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04">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Cost function c(w)</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05">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Cost</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top"/>
          </w:tcPr>
          <w:p w:rsidR="00000000" w:rsidDel="00000000" w:rsidP="00000000" w:rsidRDefault="00000000" w:rsidRPr="00000000" w14:paraId="00000006">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Weight</w:t>
            </w:r>
          </w:p>
        </w:tc>
      </w:tr>
      <w:tr>
        <w:trPr>
          <w:cantSplit w:val="0"/>
          <w:trHeight w:val="705" w:hRule="atLeast"/>
          <w:tblHeader w:val="0"/>
        </w:trPr>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7">
            <w:pPr>
              <w:ind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8">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$3.5</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9">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0 &lt; w &lt; = 1</w:t>
            </w:r>
          </w:p>
        </w:tc>
      </w:tr>
      <w:tr>
        <w:trPr>
          <w:cantSplit w:val="0"/>
          <w:trHeight w:val="705" w:hRule="atLeast"/>
          <w:tblHeader w:val="0"/>
        </w:trPr>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A">
            <w:pPr>
              <w:ind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B">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$5.5</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C">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1 &lt; w &lt;= 3</w:t>
            </w:r>
          </w:p>
        </w:tc>
      </w:tr>
      <w:tr>
        <w:trPr>
          <w:cantSplit w:val="0"/>
          <w:trHeight w:val="705" w:hRule="atLeast"/>
          <w:tblHeader w:val="0"/>
        </w:trPr>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D">
            <w:pPr>
              <w:ind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E">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$8.5</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0F">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3 &lt; w &lt;= 10</w:t>
            </w:r>
          </w:p>
        </w:tc>
      </w:tr>
      <w:tr>
        <w:trPr>
          <w:cantSplit w:val="0"/>
          <w:trHeight w:val="705" w:hRule="atLeast"/>
          <w:tblHeader w:val="0"/>
        </w:trPr>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0">
            <w:pPr>
              <w:ind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11">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$10.5</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12">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10 &lt; w &lt;= 20</w:t>
            </w:r>
          </w:p>
        </w:tc>
      </w:tr>
      <w:tr>
        <w:trPr>
          <w:cantSplit w:val="0"/>
          <w:trHeight w:val="705" w:hRule="atLeast"/>
          <w:tblHeader w:val="0"/>
        </w:trPr>
        <w:tc>
          <w:tcPr>
            <w:vMerge w:val="continue"/>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3">
            <w:pPr>
              <w:ind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14">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Can’t be shipped</w:t>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top"/>
          </w:tcPr>
          <w:p w:rsidR="00000000" w:rsidDel="00000000" w:rsidP="00000000" w:rsidRDefault="00000000" w:rsidRPr="00000000" w14:paraId="00000015">
            <w:pP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20 &lt; w</w:t>
            </w:r>
          </w:p>
        </w:tc>
      </w:tr>
    </w:tbl>
    <w:p w:rsidR="00000000" w:rsidDel="00000000" w:rsidP="00000000" w:rsidRDefault="00000000" w:rsidRPr="00000000" w14:paraId="00000016">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Write an Assemby program that prompts the user to enter the weight of the package and display the shipping cost. If the weight is greater than 20 pounds, display the following message, “the package cannot be shipped.”</w:t>
      </w:r>
    </w:p>
    <w:p w:rsidR="00000000" w:rsidDel="00000000" w:rsidP="00000000" w:rsidRDefault="00000000" w:rsidRPr="00000000" w14:paraId="00000017">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18">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You can use any Pep/9. I recommend that you provide the output as a string.</w:t>
      </w:r>
    </w:p>
    <w:p w:rsidR="00000000" w:rsidDel="00000000" w:rsidP="00000000" w:rsidRDefault="00000000" w:rsidRPr="00000000" w14:paraId="00000019">
      <w:pPr>
        <w:shd w:fill="ffffff" w:val="clear"/>
        <w:spacing w:after="160" w:before="160" w:lineRule="auto"/>
        <w:ind w:left="-20" w:right="-20" w:firstLine="0"/>
        <w:rPr>
          <w:rFonts w:ascii="Arial" w:cs="Arial" w:eastAsia="Arial" w:hAnsi="Arial"/>
          <w:color w:val="1155cc"/>
          <w:u w:val="single"/>
        </w:rPr>
      </w:pPr>
      <w:r w:rsidDel="00000000" w:rsidR="00000000" w:rsidRPr="00000000">
        <w:fldChar w:fldCharType="begin"/>
        <w:instrText xml:space="preserve"> HYPERLINK "https://www.youtube.com/watch?v=1VAcZr2wQzo" </w:instrText>
        <w:fldChar w:fldCharType="separate"/>
      </w:r>
      <w:r w:rsidDel="00000000" w:rsidR="00000000" w:rsidRPr="00000000">
        <w:rPr>
          <w:rFonts w:ascii="Arial" w:cs="Arial" w:eastAsia="Arial" w:hAnsi="Arial"/>
          <w:color w:val="1155cc"/>
          <w:u w:val="single"/>
          <w:rtl w:val="0"/>
        </w:rPr>
        <w:t xml:space="preserve"> (Links to an external site.)</w:t>
      </w:r>
    </w:p>
    <w:p w:rsidR="00000000" w:rsidDel="00000000" w:rsidP="00000000" w:rsidRDefault="00000000" w:rsidRPr="00000000" w14:paraId="0000001A">
      <w:pPr>
        <w:shd w:fill="ffffff" w:val="clear"/>
        <w:spacing w:after="180" w:before="180" w:lineRule="auto"/>
        <w:ind w:firstLine="0"/>
        <w:rPr>
          <w:rFonts w:ascii="Arial" w:cs="Arial" w:eastAsia="Arial" w:hAnsi="Arial"/>
          <w:b w:val="1"/>
          <w:u w:val="single"/>
        </w:rPr>
      </w:pPr>
      <w:r w:rsidDel="00000000" w:rsidR="00000000" w:rsidRPr="00000000">
        <w:fldChar w:fldCharType="end"/>
      </w:r>
      <w:r w:rsidDel="00000000" w:rsidR="00000000" w:rsidRPr="00000000">
        <w:rPr>
          <w:rFonts w:ascii="Arial" w:cs="Arial" w:eastAsia="Arial" w:hAnsi="Arial"/>
          <w:b w:val="1"/>
          <w:u w:val="single"/>
          <w:rtl w:val="0"/>
        </w:rPr>
        <w:t xml:space="preserve">https://www.youtube.com/watch?v=1VAcZr2wQzo</w:t>
      </w:r>
    </w:p>
    <w:p w:rsidR="00000000" w:rsidDel="00000000" w:rsidP="00000000" w:rsidRDefault="00000000" w:rsidRPr="00000000" w14:paraId="0000001B">
      <w:pPr>
        <w:shd w:fill="ffffff" w:val="clear"/>
        <w:spacing w:after="160" w:before="160" w:lineRule="auto"/>
        <w:ind w:left="-20" w:right="-20" w:firstLine="0"/>
        <w:rPr>
          <w:rFonts w:ascii="Arial" w:cs="Arial" w:eastAsia="Arial" w:hAnsi="Arial"/>
          <w:color w:val="1155cc"/>
          <w:u w:val="single"/>
        </w:rPr>
      </w:pPr>
      <w:r w:rsidDel="00000000" w:rsidR="00000000" w:rsidRPr="00000000">
        <w:fldChar w:fldCharType="begin"/>
        <w:instrText xml:space="preserve"> HYPERLINK "https://www.youtube.com/watch?v=1VAcZr2wQzo" </w:instrText>
        <w:fldChar w:fldCharType="separate"/>
      </w:r>
      <w:r w:rsidDel="00000000" w:rsidR="00000000" w:rsidRPr="00000000">
        <w:rPr>
          <w:rFonts w:ascii="Arial" w:cs="Arial" w:eastAsia="Arial" w:hAnsi="Arial"/>
          <w:color w:val="1155cc"/>
          <w:u w:val="single"/>
          <w:rtl w:val="0"/>
        </w:rPr>
        <w:t xml:space="preserve"> (Links to an external site.)</w:t>
      </w:r>
    </w:p>
    <w:p w:rsidR="00000000" w:rsidDel="00000000" w:rsidP="00000000" w:rsidRDefault="00000000" w:rsidRPr="00000000" w14:paraId="0000001C">
      <w:pPr>
        <w:shd w:fill="ffffff" w:val="clear"/>
        <w:spacing w:after="180" w:before="180" w:lineRule="auto"/>
        <w:ind w:firstLine="0"/>
        <w:rPr>
          <w:rFonts w:ascii="Arial" w:cs="Arial" w:eastAsia="Arial" w:hAnsi="Arial"/>
          <w:color w:val="1155cc"/>
          <w:u w:val="single"/>
        </w:rPr>
      </w:pPr>
      <w:r w:rsidDel="00000000" w:rsidR="00000000" w:rsidRPr="00000000">
        <w:fldChar w:fldCharType="end"/>
      </w:r>
      <w:r w:rsidDel="00000000" w:rsidR="00000000" w:rsidRPr="00000000">
        <w:fldChar w:fldCharType="begin"/>
        <w:instrText xml:space="preserve"> HYPERLINK "https://www.youtube.com/watch?v=BpJCAafw2qE" </w:instrText>
        <w:fldChar w:fldCharType="separate"/>
      </w:r>
      <w:r w:rsidDel="00000000" w:rsidR="00000000" w:rsidRPr="00000000">
        <w:rPr>
          <w:rFonts w:ascii="Arial" w:cs="Arial" w:eastAsia="Arial" w:hAnsi="Arial"/>
          <w:color w:val="1155cc"/>
          <w:u w:val="single"/>
          <w:rtl w:val="0"/>
        </w:rPr>
        <w:t xml:space="preserve">https://www.youtube.com/watch?v=BpJCAafw2qE</w:t>
      </w:r>
    </w:p>
    <w:p w:rsidR="00000000" w:rsidDel="00000000" w:rsidP="00000000" w:rsidRDefault="00000000" w:rsidRPr="00000000" w14:paraId="0000001D">
      <w:pPr>
        <w:shd w:fill="ffffff" w:val="clear"/>
        <w:spacing w:after="160" w:before="160" w:lineRule="auto"/>
        <w:ind w:left="-20" w:right="-20" w:firstLine="0"/>
        <w:rPr>
          <w:rFonts w:ascii="Arial" w:cs="Arial" w:eastAsia="Arial" w:hAnsi="Arial"/>
          <w:color w:val="1155cc"/>
          <w:u w:val="single"/>
        </w:rPr>
      </w:pPr>
      <w:r w:rsidDel="00000000" w:rsidR="00000000" w:rsidRPr="00000000">
        <w:rPr>
          <w:rFonts w:ascii="Arial" w:cs="Arial" w:eastAsia="Arial" w:hAnsi="Arial"/>
          <w:color w:val="1155cc"/>
          <w:u w:val="single"/>
          <w:rtl w:val="0"/>
        </w:rPr>
        <w:t xml:space="preserve"> (Links to an external site.)</w:t>
      </w:r>
    </w:p>
    <w:p w:rsidR="00000000" w:rsidDel="00000000" w:rsidP="00000000" w:rsidRDefault="00000000" w:rsidRPr="00000000" w14:paraId="0000001E">
      <w:pPr>
        <w:shd w:fill="ffffff" w:val="clear"/>
        <w:spacing w:after="180" w:before="180" w:lineRule="auto"/>
        <w:ind w:firstLine="0"/>
        <w:rPr>
          <w:rFonts w:ascii="Arial" w:cs="Arial" w:eastAsia="Arial" w:hAnsi="Arial"/>
        </w:rPr>
      </w:pPr>
      <w:r w:rsidDel="00000000" w:rsidR="00000000" w:rsidRPr="00000000">
        <w:fldChar w:fldCharType="end"/>
      </w:r>
      <w:r w:rsidDel="00000000" w:rsidR="00000000" w:rsidRPr="00000000">
        <w:rPr>
          <w:rFonts w:ascii="Arial" w:cs="Arial" w:eastAsia="Arial" w:hAnsi="Arial"/>
          <w:rtl w:val="0"/>
        </w:rPr>
        <w:t xml:space="preserve"> </w:t>
      </w:r>
    </w:p>
    <w:p w:rsidR="00000000" w:rsidDel="00000000" w:rsidP="00000000" w:rsidRDefault="00000000" w:rsidRPr="00000000" w14:paraId="0000001F">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Design:</w:t>
      </w:r>
    </w:p>
    <w:p w:rsidR="00000000" w:rsidDel="00000000" w:rsidP="00000000" w:rsidRDefault="00000000" w:rsidRPr="00000000" w14:paraId="00000020">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Code:</w:t>
      </w:r>
    </w:p>
    <w:p w:rsidR="00000000" w:rsidDel="00000000" w:rsidP="00000000" w:rsidRDefault="00000000" w:rsidRPr="00000000" w14:paraId="00000021">
      <w:pPr>
        <w:shd w:fill="ffffff" w:val="clear"/>
        <w:spacing w:after="180" w:before="180" w:lineRule="auto"/>
        <w:ind w:firstLine="0"/>
        <w:rPr>
          <w:rFonts w:ascii="Arial" w:cs="Arial" w:eastAsia="Arial" w:hAnsi="Arial"/>
          <w:b w:val="1"/>
        </w:rPr>
      </w:pPr>
      <w:r w:rsidDel="00000000" w:rsidR="00000000" w:rsidRPr="00000000">
        <w:rPr>
          <w:rFonts w:ascii="Arial" w:cs="Arial" w:eastAsia="Arial" w:hAnsi="Arial"/>
          <w:b w:val="1"/>
          <w:rtl w:val="0"/>
        </w:rPr>
        <w:t xml:space="preserve">Output:</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rFonts w:ascii="Arial" w:cs="Arial" w:eastAsia="Arial" w:hAnsi="Arial"/>
          <w:highlight w:val="white"/>
        </w:rPr>
      </w:pPr>
      <w:r w:rsidDel="00000000" w:rsidR="00000000" w:rsidRPr="00000000">
        <w:rPr>
          <w:rtl w:val="0"/>
        </w:rPr>
      </w:r>
    </w:p>
    <w:sectPr>
      <w:head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
      </w:rPr>
    </w:rPrDefault>
    <w:pPrDefault>
      <w:pPr>
        <w:spacing w:line="480"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200" w:lineRule="auto"/>
      <w:ind w:firstLine="0"/>
    </w:pPr>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600" w:lineRule="auto"/>
      <w:ind w:firstLine="0"/>
      <w:jc w:val="center"/>
    </w:pPr>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